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B7928" w14:textId="36C7C887" w:rsidR="00741115" w:rsidRDefault="003B2F4A" w:rsidP="00D30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используемых при выполнении работ по проведению инспекции</w:t>
      </w:r>
      <w:r w:rsidR="00D35782">
        <w:rPr>
          <w:rFonts w:ascii="Times New Roman" w:hAnsi="Times New Roman" w:cs="Times New Roman"/>
          <w:b/>
          <w:sz w:val="24"/>
          <w:szCs w:val="24"/>
        </w:rPr>
        <w:t xml:space="preserve"> на этапах реализации, надзора, инспекции в процессе эксплуатации, первоначальной инспекции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46A2897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005/2011 «О безопасности упаковки» </w:t>
      </w:r>
    </w:p>
    <w:p w14:paraId="17A3F67C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015/2011 «О безопасности зерна» </w:t>
      </w:r>
    </w:p>
    <w:p w14:paraId="0833AD6B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021/2011 «О безопасности пищевой продукции» </w:t>
      </w:r>
    </w:p>
    <w:p w14:paraId="4190A874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022/2011 «Пищевая продукция в части ее маркировки» </w:t>
      </w:r>
    </w:p>
    <w:p w14:paraId="659B4806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023/2011 «Технический регламент на соковую продукцию из фруктов и овощей» </w:t>
      </w:r>
    </w:p>
    <w:p w14:paraId="1126FEE0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024/2011 «Технический регламент на масложировую продукцию» </w:t>
      </w:r>
    </w:p>
    <w:p w14:paraId="200C920C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 </w:t>
      </w:r>
    </w:p>
    <w:p w14:paraId="1D4B9274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029/2012 «Требования безопасности пищевых добавок, ароматизаторов и технологических вспомогательных средств» </w:t>
      </w:r>
    </w:p>
    <w:p w14:paraId="773E398A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ТР ТС 033/2013 «О безопасности молока и молочной продукции» </w:t>
      </w:r>
    </w:p>
    <w:p w14:paraId="29325553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ТР ТС 034/2013 «О безопасности мяса и мясной продукции»</w:t>
      </w:r>
    </w:p>
    <w:p w14:paraId="0B00241A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ТР ТС 035/2014 «О безопасности табачной продукции»</w:t>
      </w:r>
    </w:p>
    <w:p w14:paraId="1F75AFD8" w14:textId="1C8900EF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ТР ЕАЭС 040/2016 «О безопасности рыбы и рыбной продукции»</w:t>
      </w:r>
    </w:p>
    <w:p w14:paraId="4EF58A4B" w14:textId="3320A351" w:rsidR="00155FBD" w:rsidRPr="008869D5" w:rsidRDefault="00155FBD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ТР ЕАЭС 044/2017 Технический регламент Евразийского экономического союза «О безопасности упакованной питьевой воды, включая природную минеральную воду».</w:t>
      </w:r>
    </w:p>
    <w:p w14:paraId="00E7C65E" w14:textId="79CD15A2" w:rsidR="00825B1C" w:rsidRPr="008869D5" w:rsidRDefault="00BC5B18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 2.3.2.972-</w:t>
      </w:r>
      <w:r w:rsidR="00825B1C" w:rsidRPr="008869D5">
        <w:rPr>
          <w:rFonts w:ascii="Times New Roman" w:hAnsi="Times New Roman" w:cs="Times New Roman"/>
          <w:sz w:val="24"/>
          <w:szCs w:val="24"/>
        </w:rPr>
        <w:t>00 «Предельно допустимые количества химических веществ, выделяющихся из материалов, контактирующих с пищевыми продуктами»</w:t>
      </w:r>
    </w:p>
    <w:p w14:paraId="79B6341E" w14:textId="1DB0EDEA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«Единые санитарно-эпидемиологические и гигиенические требования к товарам, подлежащим санитарно-эпидемиологическому надзору (контролю)» утверждено Решением Комиссии таможенного союза</w:t>
      </w:r>
      <w:r w:rsidR="00155FBD" w:rsidRPr="008869D5">
        <w:rPr>
          <w:rFonts w:ascii="Times New Roman" w:hAnsi="Times New Roman" w:cs="Times New Roman"/>
          <w:sz w:val="24"/>
          <w:szCs w:val="24"/>
        </w:rPr>
        <w:t xml:space="preserve"> </w:t>
      </w:r>
      <w:r w:rsidRPr="008869D5">
        <w:rPr>
          <w:rFonts w:ascii="Times New Roman" w:hAnsi="Times New Roman" w:cs="Times New Roman"/>
          <w:sz w:val="24"/>
          <w:szCs w:val="24"/>
        </w:rPr>
        <w:t>от 28 мая 2010 года N 299</w:t>
      </w:r>
    </w:p>
    <w:p w14:paraId="65FE5920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МУ 4.1/4.2.2484-09 «Оценка подлинности и выявление фальсификации молочной продукции»</w:t>
      </w:r>
    </w:p>
    <w:p w14:paraId="69AE1A75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5739E1AE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6293AE9E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СанПиН 2.1.4.1116-02 «Питьевая вода. Гигиенические требования к качеству питьевой воды, расфасованной в емкости. Контроль качества»</w:t>
      </w:r>
    </w:p>
    <w:p w14:paraId="569EDE81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СанПиН 2.3.2 1324-03 «Гигиенические требования к срокам годности и условиям хранения продуктов питания»</w:t>
      </w:r>
    </w:p>
    <w:p w14:paraId="27CAE56A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СанПиН 2.3.2.1078-01 «Гигиенические требования безопасности и пищевой ценности пищевых продуктов»</w:t>
      </w:r>
    </w:p>
    <w:p w14:paraId="2DCFD239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</w:t>
      </w:r>
    </w:p>
    <w:p w14:paraId="18C0AFD3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СанПиН 3.3686-21 «Санитарно-эпидемиологические требования по профилактике инфекционных болезней»</w:t>
      </w:r>
    </w:p>
    <w:p w14:paraId="3325E055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мероприятий»</w:t>
      </w:r>
    </w:p>
    <w:p w14:paraId="4F1BFCF0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lastRenderedPageBreak/>
        <w:t>СП 2.3.6.3668-20 «Санитарно-эпидемиологические требования к условиям деятельности торговых объектов и рынков, реализующих пищевую продукцию»</w:t>
      </w:r>
    </w:p>
    <w:p w14:paraId="040B7046" w14:textId="7F16CD9F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ГОСТ 12712-2013 Водки и водки особые. Общие технические условия </w:t>
      </w:r>
    </w:p>
    <w:p w14:paraId="45DECE06" w14:textId="54453BDF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ГОСТ 32071-2013 Продукция алкогольная. Ликеры. Общие технические условия. </w:t>
      </w:r>
    </w:p>
    <w:p w14:paraId="0F92968C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ГОСТ 32098-2013 Водки и водки особые, изделия ликероводочные и ликеры. Упаковка, маркировка, транспортирование и хранение (с Поправкой)</w:t>
      </w:r>
    </w:p>
    <w:p w14:paraId="05A62E96" w14:textId="7517B684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ГОСТ 31732-2014 Коньяк. Общие технические условия. </w:t>
      </w:r>
    </w:p>
    <w:p w14:paraId="5355ED09" w14:textId="77777777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>ГОСТ Р 56547-2015 «Российское качество. Коньяки особые. Общие технические условия» п.5.1 Характеристики</w:t>
      </w:r>
    </w:p>
    <w:p w14:paraId="2273431F" w14:textId="28DB5761" w:rsidR="00825B1C" w:rsidRPr="008869D5" w:rsidRDefault="00825B1C" w:rsidP="00D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9D5">
        <w:rPr>
          <w:rFonts w:ascii="Times New Roman" w:hAnsi="Times New Roman" w:cs="Times New Roman"/>
          <w:sz w:val="24"/>
          <w:szCs w:val="24"/>
        </w:rPr>
        <w:t xml:space="preserve">ГОСТ 31728-2014 Дистилляты коньячные. Технические условия. </w:t>
      </w:r>
    </w:p>
    <w:p w14:paraId="672272B0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2.6.1.1192-03 «Гигиенические требования к устройству и эксплуатации рентгеновских кабинетов, аппаратов и проведению рентгенологических кабинетов»</w:t>
      </w:r>
    </w:p>
    <w:p w14:paraId="2F96C891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2.6.1.2523-09 «Нормы радиационной безопасности НРБ99/2009»</w:t>
      </w:r>
    </w:p>
    <w:p w14:paraId="46993B77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2.6.1.2525-09 «Гигиенические требования к обеспечению радиационной безопасности при заготовке и реализации металлолома»</w:t>
      </w:r>
    </w:p>
    <w:p w14:paraId="7F8B276F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2.6.1.2573-10 «Гигиенические требования к размещению и эксплуатации ускорителей электронов с энергией до 100 МэВ»</w:t>
      </w:r>
    </w:p>
    <w:p w14:paraId="1874BA0C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2.6.1.2748-10 «Гигиенические требования по обеспечению радиационной безоп</w:t>
      </w:r>
      <w:bookmarkStart w:id="0" w:name="_GoBack"/>
      <w:bookmarkEnd w:id="0"/>
      <w:r w:rsidRPr="008869D5">
        <w:rPr>
          <w:rFonts w:ascii="Times New Roman" w:hAnsi="Times New Roman"/>
          <w:sz w:val="24"/>
          <w:szCs w:val="24"/>
        </w:rPr>
        <w:t>асности при работе с источниками неиспользуемого рентгеновского излучения»</w:t>
      </w:r>
    </w:p>
    <w:p w14:paraId="5112276A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2.6.1.2749-10 «Гигиенические требования по обеспечению радиационной безопасности при обращении с радиоизотопными нейтронами»</w:t>
      </w:r>
    </w:p>
    <w:p w14:paraId="407EEB2B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 xml:space="preserve">СанПиН 2.6.1.2800-10 «Гигиенические требования по ограничению облучения населения за счет источников ионизирующего излучения» </w:t>
      </w:r>
    </w:p>
    <w:p w14:paraId="6010AC68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2.6.1.2802-10 «Гигиенические требования по обеспечению радиационной безопасности при проведении работ со скважинными генераторами нейтронов»</w:t>
      </w:r>
    </w:p>
    <w:p w14:paraId="7AB2FF2C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2.6.1.2891-11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</w:t>
      </w:r>
    </w:p>
    <w:p w14:paraId="3FF442AE" w14:textId="7777777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 xml:space="preserve">СанПиН 2.6.1.3106-13 «Гигиенические требования по обеспечению радиационной безопасности при использовании рентгеновских сканеров для персонального досмотра людей» </w:t>
      </w:r>
    </w:p>
    <w:p w14:paraId="18AEE541" w14:textId="2644BC67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2.6.1.993-00 «Гигиенические требования к обеспечению радиационной безопасности при заготовке и реализации металлолома»</w:t>
      </w:r>
    </w:p>
    <w:p w14:paraId="089DB281" w14:textId="0173682E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СП 2.6.1.2612-10 «Основные санитарные правила обеспечения радиационной безопасности (ОСПОРБ – 99/2010)»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24D5A1B5" w14:textId="437051E0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СП 2.6.1.3164-14 «Гигиенические требования по обеспечению радиационной безопасности при рентгеновской дефектоскопии»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32A961FD" w14:textId="4701DBD0" w:rsidR="006658DA" w:rsidRPr="008869D5" w:rsidRDefault="006658DA" w:rsidP="00D307B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СП 2.6.1.759-99 «Допустимые уровни содержания цезия-137 и стронция-90 в продукции лесного хозяйства»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5D3A156D" w14:textId="77777777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ГОСТ Р 50948-2001 Средства отображения информации индивидуального пользования.</w:t>
      </w:r>
    </w:p>
    <w:p w14:paraId="094E848B" w14:textId="3B35F94C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ГОСТ 30494-2011 Здания жилые и общественные. Параметры микроклимата в помещениях.</w:t>
      </w:r>
    </w:p>
    <w:p w14:paraId="243F81E5" w14:textId="14CEBBB7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ГОСТ 19301.2-</w:t>
      </w:r>
      <w:r w:rsidR="00984605">
        <w:rPr>
          <w:rFonts w:ascii="Times New Roman" w:hAnsi="Times New Roman"/>
          <w:sz w:val="24"/>
          <w:szCs w:val="24"/>
        </w:rPr>
        <w:t>2022</w:t>
      </w:r>
      <w:r w:rsidRPr="008869D5">
        <w:rPr>
          <w:rFonts w:ascii="Times New Roman" w:hAnsi="Times New Roman"/>
          <w:sz w:val="24"/>
          <w:szCs w:val="24"/>
        </w:rPr>
        <w:t xml:space="preserve"> Мебель детская дошкольная. Функциональные размеры стульев</w:t>
      </w:r>
    </w:p>
    <w:p w14:paraId="3366E6EA" w14:textId="4A3948A9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ГОСТ 19301.1-</w:t>
      </w:r>
      <w:r w:rsidR="00984605" w:rsidRPr="00984605">
        <w:rPr>
          <w:rFonts w:ascii="Times New Roman" w:hAnsi="Times New Roman"/>
          <w:sz w:val="24"/>
          <w:szCs w:val="24"/>
        </w:rPr>
        <w:t xml:space="preserve">2022 </w:t>
      </w:r>
      <w:r w:rsidRPr="008869D5">
        <w:rPr>
          <w:rFonts w:ascii="Times New Roman" w:hAnsi="Times New Roman"/>
          <w:sz w:val="24"/>
          <w:szCs w:val="24"/>
        </w:rPr>
        <w:t xml:space="preserve">Мебель детская дошкольная. Функциональные размеры столов </w:t>
      </w:r>
    </w:p>
    <w:p w14:paraId="0DB565BE" w14:textId="20254123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ГОСТ 19301.3-</w:t>
      </w:r>
      <w:r w:rsidR="00984605" w:rsidRPr="00984605">
        <w:rPr>
          <w:rFonts w:ascii="Times New Roman" w:hAnsi="Times New Roman"/>
          <w:sz w:val="24"/>
          <w:szCs w:val="24"/>
        </w:rPr>
        <w:t xml:space="preserve">2022 </w:t>
      </w:r>
      <w:r w:rsidRPr="008869D5">
        <w:rPr>
          <w:rFonts w:ascii="Times New Roman" w:hAnsi="Times New Roman"/>
          <w:sz w:val="24"/>
          <w:szCs w:val="24"/>
        </w:rPr>
        <w:t>Мебель детская дошкольная. Функциональные размеры кроватей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030CEF7C" w14:textId="0293613C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ГОСТ 26682-</w:t>
      </w:r>
      <w:r w:rsidR="00984605" w:rsidRPr="00984605">
        <w:rPr>
          <w:rFonts w:ascii="Times New Roman" w:hAnsi="Times New Roman"/>
          <w:sz w:val="24"/>
          <w:szCs w:val="24"/>
        </w:rPr>
        <w:t xml:space="preserve">2022 </w:t>
      </w:r>
      <w:r w:rsidRPr="008869D5">
        <w:rPr>
          <w:rFonts w:ascii="Times New Roman" w:hAnsi="Times New Roman"/>
          <w:sz w:val="24"/>
          <w:szCs w:val="24"/>
        </w:rPr>
        <w:t>Мебель для дошкольных учреждений. Функциональные размеры</w:t>
      </w:r>
    </w:p>
    <w:p w14:paraId="224C2A23" w14:textId="4312BEC4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ГОСТ 11015-93 (ИСО 5970-79) Столы ученические. Типы и функциональные размеры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5EF93C22" w14:textId="296E7067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lastRenderedPageBreak/>
        <w:t>ГОСТ 11016-93 (ИСО 5970-79) Стулья ученические. Типы и функциональные размеры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1A84D6C5" w14:textId="0CDADB10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7530050D" w14:textId="24C4B55D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5256A4F3" w14:textId="77777777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 xml:space="preserve">СанПиН 2.1.8/2.2.4.1383-03 «Гигиенические требования к размещению и эксплуатации передающих радиотехнических объектов» </w:t>
      </w:r>
    </w:p>
    <w:p w14:paraId="6102CCF3" w14:textId="6EFC0427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2.1.8/2.2.4.1190-03 «Гигиенические требования к размещению и эксплуатации средств сухопутной подвижной радиосвязи».</w:t>
      </w:r>
    </w:p>
    <w:p w14:paraId="4004C0B8" w14:textId="7C750C8E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ГОСТ 24940-2016 «Здания и сооружения. Методы измерения освещенности»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116235FA" w14:textId="77777777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СП 2.2.3670-20 «Санитарно-эпидемиологические требования к условиям труда»</w:t>
      </w:r>
    </w:p>
    <w:p w14:paraId="7FBD7735" w14:textId="5929DEDF" w:rsidR="006658DA" w:rsidRPr="008869D5" w:rsidRDefault="006658DA" w:rsidP="00D307B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3C5EE806" w14:textId="7FD3D4AA" w:rsidR="006658DA" w:rsidRDefault="006658DA" w:rsidP="0098460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69D5">
        <w:rPr>
          <w:rFonts w:ascii="Times New Roman" w:hAnsi="Times New Roman"/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8869D5">
        <w:rPr>
          <w:rFonts w:ascii="Times New Roman" w:hAnsi="Times New Roman"/>
          <w:sz w:val="24"/>
          <w:szCs w:val="24"/>
        </w:rPr>
        <w:t>.</w:t>
      </w:r>
    </w:p>
    <w:p w14:paraId="7C927F4E" w14:textId="091BEB20" w:rsidR="00BC5B18" w:rsidRPr="00984605" w:rsidRDefault="00D35782" w:rsidP="0098460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5782">
        <w:rPr>
          <w:rFonts w:ascii="Times New Roman" w:hAnsi="Times New Roman"/>
          <w:sz w:val="24"/>
          <w:szCs w:val="24"/>
        </w:rPr>
        <w:t>СП 3.1.084-96, ВП 13.3.4.1100-96 Профилактика и борьба с заразными болезнями, общими для человека и животных. Общие положения</w:t>
      </w:r>
    </w:p>
    <w:p w14:paraId="11302556" w14:textId="77777777" w:rsidR="006658DA" w:rsidRPr="006658DA" w:rsidRDefault="006658DA" w:rsidP="006658DA">
      <w:pPr>
        <w:widowControl w:val="0"/>
        <w:spacing w:after="0" w:line="240" w:lineRule="auto"/>
        <w:ind w:left="284"/>
        <w:rPr>
          <w:rFonts w:ascii="Times New Roman" w:hAnsi="Times New Roman"/>
          <w:sz w:val="20"/>
          <w:szCs w:val="18"/>
        </w:rPr>
      </w:pPr>
    </w:p>
    <w:p w14:paraId="35EAB8E8" w14:textId="066B7F13" w:rsidR="003B2F4A" w:rsidRPr="003B2F4A" w:rsidRDefault="003B2F4A" w:rsidP="00155FB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3B2F4A" w:rsidRPr="003B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346D"/>
    <w:multiLevelType w:val="hybridMultilevel"/>
    <w:tmpl w:val="3FC037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01"/>
    <w:rsid w:val="00134B01"/>
    <w:rsid w:val="00155FBD"/>
    <w:rsid w:val="003B2F4A"/>
    <w:rsid w:val="003C3DAA"/>
    <w:rsid w:val="0052651E"/>
    <w:rsid w:val="006658DA"/>
    <w:rsid w:val="00741115"/>
    <w:rsid w:val="00825B1C"/>
    <w:rsid w:val="008869D5"/>
    <w:rsid w:val="00984605"/>
    <w:rsid w:val="00BC5B18"/>
    <w:rsid w:val="00D307B4"/>
    <w:rsid w:val="00D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4F8B"/>
  <w15:chartTrackingRefBased/>
  <w15:docId w15:val="{3D09134A-82F3-425D-A847-16599F1A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4A"/>
    <w:pPr>
      <w:ind w:left="720"/>
      <w:contextualSpacing/>
    </w:pPr>
  </w:style>
  <w:style w:type="paragraph" w:styleId="a4">
    <w:name w:val="No Spacing"/>
    <w:uiPriority w:val="1"/>
    <w:qFormat/>
    <w:rsid w:val="00665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Новохатская</dc:creator>
  <cp:keywords/>
  <dc:description/>
  <cp:lastModifiedBy>Денис В. Костромин</cp:lastModifiedBy>
  <cp:revision>5</cp:revision>
  <dcterms:created xsi:type="dcterms:W3CDTF">2024-11-27T08:46:00Z</dcterms:created>
  <dcterms:modified xsi:type="dcterms:W3CDTF">2025-06-05T12:46:00Z</dcterms:modified>
</cp:coreProperties>
</file>